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</w:rPr>
        <w:t xml:space="preserve">Prilog 1: </w:t>
      </w:r>
      <w:r w:rsidRPr="00181797">
        <w:rPr>
          <w:rFonts w:ascii="Times New Roman" w:hAnsi="Times New Roman"/>
          <w:sz w:val="24"/>
          <w:szCs w:val="24"/>
          <w:lang w:val="hr-HR"/>
        </w:rPr>
        <w:t>Izvješ</w:t>
      </w:r>
      <w:r w:rsidR="00374888" w:rsidRPr="00181797">
        <w:rPr>
          <w:rFonts w:ascii="Times New Roman" w:hAnsi="Times New Roman"/>
          <w:sz w:val="24"/>
          <w:szCs w:val="24"/>
          <w:lang w:val="hr-HR"/>
        </w:rPr>
        <w:t>će o tekućim i dugoročnim ob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vezama iz osnova </w:t>
      </w:r>
      <w:r w:rsidR="00374888" w:rsidRPr="00181797">
        <w:rPr>
          <w:rFonts w:ascii="Times New Roman" w:hAnsi="Times New Roman"/>
          <w:sz w:val="24"/>
          <w:szCs w:val="24"/>
          <w:lang w:val="hr-HR"/>
        </w:rPr>
        <w:t>izvanjskog i unutar</w:t>
      </w:r>
      <w:r w:rsidRPr="00181797">
        <w:rPr>
          <w:rFonts w:ascii="Times New Roman" w:hAnsi="Times New Roman"/>
          <w:sz w:val="24"/>
          <w:szCs w:val="24"/>
          <w:lang w:val="hr-HR"/>
        </w:rPr>
        <w:t>njeg duga s analizom održivosti duga</w:t>
      </w:r>
      <w:r w:rsidRPr="00181797">
        <w:rPr>
          <w:rStyle w:val="Referencafusnote"/>
          <w:rFonts w:ascii="Times New Roman" w:hAnsi="Times New Roman"/>
          <w:sz w:val="24"/>
          <w:szCs w:val="24"/>
          <w:lang w:val="hr-HR"/>
        </w:rPr>
        <w:footnoteReference w:id="1"/>
      </w:r>
    </w:p>
    <w:tbl>
      <w:tblPr>
        <w:tblW w:w="10120" w:type="dxa"/>
        <w:tblInd w:w="85" w:type="dxa"/>
        <w:tblLook w:val="0000" w:firstRow="0" w:lastRow="0" w:firstColumn="0" w:lastColumn="0" w:noHBand="0" w:noVBand="0"/>
      </w:tblPr>
      <w:tblGrid>
        <w:gridCol w:w="694"/>
        <w:gridCol w:w="4135"/>
        <w:gridCol w:w="866"/>
        <w:gridCol w:w="1506"/>
        <w:gridCol w:w="1413"/>
        <w:gridCol w:w="1506"/>
      </w:tblGrid>
      <w:tr w:rsidR="00D51D8A" w:rsidRPr="00181797" w:rsidTr="00DD123E">
        <w:trPr>
          <w:trHeight w:val="300"/>
        </w:trPr>
        <w:tc>
          <w:tcPr>
            <w:tcW w:w="508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  <w:t>Redni broj</w:t>
            </w:r>
          </w:p>
        </w:tc>
        <w:tc>
          <w:tcPr>
            <w:tcW w:w="48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Naziv kredita</w:t>
            </w:r>
          </w:p>
        </w:tc>
        <w:tc>
          <w:tcPr>
            <w:tcW w:w="68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Valuta</w:t>
            </w:r>
          </w:p>
        </w:tc>
        <w:tc>
          <w:tcPr>
            <w:tcW w:w="4092" w:type="dxa"/>
            <w:gridSpan w:val="3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Plan otplate kredita u 2025.godini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  <w:tc>
          <w:tcPr>
            <w:tcW w:w="6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  <w:tc>
          <w:tcPr>
            <w:tcW w:w="4092" w:type="dxa"/>
            <w:gridSpan w:val="3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</w:tr>
      <w:tr w:rsidR="00D51D8A" w:rsidRPr="00181797" w:rsidTr="00DD123E">
        <w:trPr>
          <w:trHeight w:val="945"/>
        </w:trPr>
        <w:tc>
          <w:tcPr>
            <w:tcW w:w="508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  <w:tc>
          <w:tcPr>
            <w:tcW w:w="6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glavnica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374888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K</w:t>
            </w:r>
            <w:r w:rsidR="00D51D8A" w:rsidRPr="00181797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 xml:space="preserve">amata i ostali </w:t>
            </w:r>
            <w:proofErr w:type="spellStart"/>
            <w:r w:rsidR="00D51D8A" w:rsidRPr="00181797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tr</w:t>
            </w:r>
            <w:proofErr w:type="spellEnd"/>
            <w:r w:rsidR="00D51D8A" w:rsidRPr="00181797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. kredita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anuitet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A.</w:t>
            </w:r>
          </w:p>
        </w:tc>
        <w:tc>
          <w:tcPr>
            <w:tcW w:w="96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vAlign w:val="bottom"/>
          </w:tcPr>
          <w:p w:rsidR="00D51D8A" w:rsidRPr="00181797" w:rsidRDefault="00374888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IZ</w:t>
            </w:r>
            <w:r w:rsidR="00D51D8A" w:rsidRPr="00181797">
              <w:rPr>
                <w:b/>
                <w:bCs/>
                <w:color w:val="000000"/>
                <w:lang w:val="hr-HR" w:eastAsia="bs-Latn-BA"/>
              </w:rPr>
              <w:t>VANJSKI DUG VEZAN ZA VALUTU USD I SDR</w:t>
            </w:r>
          </w:p>
        </w:tc>
      </w:tr>
      <w:tr w:rsidR="00D51D8A" w:rsidRPr="00181797" w:rsidTr="00DD123E">
        <w:trPr>
          <w:trHeight w:val="36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1.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374888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Kredit za sanaciju vodovodnog s</w:t>
            </w:r>
            <w:r w:rsidR="00374888" w:rsidRPr="00181797">
              <w:rPr>
                <w:color w:val="000000"/>
                <w:lang w:val="hr-HR" w:eastAsia="bs-Latn-BA"/>
              </w:rPr>
              <w:t>ustav</w:t>
            </w:r>
            <w:r w:rsidRPr="00181797">
              <w:rPr>
                <w:color w:val="000000"/>
                <w:lang w:val="hr-HR" w:eastAsia="bs-Latn-BA"/>
              </w:rPr>
              <w:t>a i s</w:t>
            </w:r>
            <w:r w:rsidR="00374888" w:rsidRPr="00181797">
              <w:rPr>
                <w:color w:val="000000"/>
                <w:lang w:val="hr-HR" w:eastAsia="bs-Latn-BA"/>
              </w:rPr>
              <w:t>ustav</w:t>
            </w:r>
            <w:r w:rsidRPr="00181797">
              <w:rPr>
                <w:color w:val="000000"/>
                <w:lang w:val="hr-HR" w:eastAsia="bs-Latn-BA"/>
              </w:rPr>
              <w:t xml:space="preserve">a za sanaciju                                                                                     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od Svjetske banke za rekonstrukciju i obnovu RS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16.848,52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16.848,52</w:t>
            </w:r>
          </w:p>
        </w:tc>
      </w:tr>
      <w:tr w:rsidR="00D51D8A" w:rsidRPr="00181797" w:rsidTr="00DD123E">
        <w:trPr>
          <w:trHeight w:val="24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33.697,04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33.697,04</w:t>
            </w:r>
          </w:p>
        </w:tc>
      </w:tr>
      <w:tr w:rsidR="00D51D8A" w:rsidRPr="00181797" w:rsidTr="00DD123E">
        <w:trPr>
          <w:trHeight w:val="375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2.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374888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 xml:space="preserve">Sanacija javnog stambenog fonda Brčko distrikt BiH                                                                                    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od svjetske banke za rekonstrukciju i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 obnovu RS putem R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azvojn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o-i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nvesticijsk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e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 banke RS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59.602,00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6.538,00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66.140,00</w:t>
            </w:r>
          </w:p>
        </w:tc>
      </w:tr>
      <w:tr w:rsidR="00D51D8A" w:rsidRPr="00181797" w:rsidTr="00DD123E">
        <w:trPr>
          <w:trHeight w:val="45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119.204,00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13.076,00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132.280,00</w:t>
            </w:r>
          </w:p>
        </w:tc>
      </w:tr>
      <w:tr w:rsidR="00D51D8A" w:rsidRPr="00181797" w:rsidTr="00DD123E">
        <w:trPr>
          <w:trHeight w:val="315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3.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374888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Projek</w:t>
            </w:r>
            <w:r w:rsidR="00D51D8A" w:rsidRPr="00181797">
              <w:rPr>
                <w:color w:val="000000"/>
                <w:lang w:val="hr-HR" w:eastAsia="bs-Latn-BA"/>
              </w:rPr>
              <w:t>t stambene obnove, sporazum o zajmu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32.494,48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6.600,00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39.094,48</w:t>
            </w:r>
          </w:p>
        </w:tc>
      </w:tr>
      <w:tr w:rsidR="00D51D8A" w:rsidRPr="00181797" w:rsidTr="00DD123E">
        <w:trPr>
          <w:trHeight w:val="51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K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redit se otplaćuje putem OPEC Fonda za međunarodni razvoj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64.988,96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13.200,00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78.188,96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4.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i/>
                <w:color w:val="000000"/>
                <w:lang w:val="hr-HR" w:eastAsia="bs-Latn-BA"/>
              </w:rPr>
              <w:t xml:space="preserve">World </w:t>
            </w:r>
            <w:proofErr w:type="spellStart"/>
            <w:r w:rsidRPr="00181797">
              <w:rPr>
                <w:i/>
                <w:color w:val="000000"/>
                <w:lang w:val="hr-HR" w:eastAsia="bs-Latn-BA"/>
              </w:rPr>
              <w:t>bank</w:t>
            </w:r>
            <w:proofErr w:type="spellEnd"/>
            <w:r w:rsidRPr="00181797">
              <w:rPr>
                <w:color w:val="000000"/>
                <w:lang w:val="hr-HR" w:eastAsia="bs-Latn-BA"/>
              </w:rPr>
              <w:t xml:space="preserve"> IDA- program hitnog oporavka od poplava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SDR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209.361,88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90.507,78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299.869,66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Kredit se otplaćuje putem </w:t>
            </w:r>
            <w:proofErr w:type="spellStart"/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Wold</w:t>
            </w:r>
            <w:proofErr w:type="spellEnd"/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 </w:t>
            </w:r>
            <w:proofErr w:type="spellStart"/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bank</w:t>
            </w:r>
            <w:proofErr w:type="spellEnd"/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 IDA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586.213,27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253.421,78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839.635,05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5.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Međunarodni monetarni fond (MMF)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SDR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663.000,00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80.000,00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743.000,00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se otplaćuje putem IMF-SBA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1.856.400,00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224.000,00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2.080.400,00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181797" w:rsidRDefault="00374888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Ukupno iz</w:t>
            </w:r>
            <w:r w:rsidR="00D51D8A" w:rsidRPr="00181797">
              <w:rPr>
                <w:b/>
                <w:bCs/>
                <w:color w:val="000000"/>
                <w:lang w:val="hr-HR" w:eastAsia="bs-Latn-BA"/>
              </w:rPr>
              <w:t>vanjski dug vezan za valutu USD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108.945,00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13.138,00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122.083,00</w:t>
            </w:r>
          </w:p>
        </w:tc>
      </w:tr>
      <w:tr w:rsidR="00D51D8A" w:rsidRPr="00181797" w:rsidTr="00DD123E">
        <w:trPr>
          <w:trHeight w:val="27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 xml:space="preserve">Ukupan </w:t>
            </w:r>
            <w:r w:rsidR="00374888" w:rsidRPr="00181797">
              <w:rPr>
                <w:b/>
                <w:bCs/>
                <w:color w:val="000000"/>
                <w:lang w:val="hr-HR" w:eastAsia="bs-Latn-BA"/>
              </w:rPr>
              <w:t>iz</w:t>
            </w:r>
            <w:r w:rsidRPr="00181797">
              <w:rPr>
                <w:b/>
                <w:bCs/>
                <w:color w:val="000000"/>
                <w:lang w:val="hr-HR" w:eastAsia="bs-Latn-BA"/>
              </w:rPr>
              <w:t>vanjski dug vezan za valutu SDR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SDR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872.361,88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170.507,78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1.042.869,66</w:t>
            </w:r>
          </w:p>
        </w:tc>
      </w:tr>
      <w:tr w:rsidR="00D51D8A" w:rsidRPr="00181797" w:rsidTr="00DD123E">
        <w:trPr>
          <w:trHeight w:val="27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2.660.503,27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503.697,78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3.164.201,05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B.</w:t>
            </w:r>
          </w:p>
        </w:tc>
        <w:tc>
          <w:tcPr>
            <w:tcW w:w="96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vAlign w:val="bottom"/>
          </w:tcPr>
          <w:p w:rsidR="00D51D8A" w:rsidRPr="00181797" w:rsidRDefault="00374888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IZ</w:t>
            </w:r>
            <w:r w:rsidR="00D51D8A" w:rsidRPr="00181797">
              <w:rPr>
                <w:b/>
                <w:bCs/>
                <w:color w:val="000000"/>
                <w:lang w:val="hr-HR" w:eastAsia="bs-Latn-BA"/>
              </w:rPr>
              <w:t>VANJSKI DUG VEZAN ZA VALUTU EUR</w:t>
            </w:r>
          </w:p>
        </w:tc>
      </w:tr>
      <w:tr w:rsidR="00D51D8A" w:rsidRPr="00181797" w:rsidTr="00DD123E">
        <w:trPr>
          <w:trHeight w:val="54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Obnova stambenog f</w:t>
            </w:r>
            <w:r w:rsidR="00374888" w:rsidRPr="00181797">
              <w:rPr>
                <w:color w:val="000000"/>
                <w:lang w:val="hr-HR" w:eastAsia="bs-Latn-BA"/>
              </w:rPr>
              <w:t>onda izbjeglih i raseljenih osoba</w:t>
            </w:r>
            <w:r w:rsidRPr="00181797">
              <w:rPr>
                <w:color w:val="000000"/>
                <w:lang w:val="hr-HR" w:eastAsia="bs-Latn-BA"/>
              </w:rPr>
              <w:t xml:space="preserve"> u BiH (CEB</w:t>
            </w:r>
            <w:r w:rsidR="00374888" w:rsidRPr="00181797">
              <w:rPr>
                <w:color w:val="000000"/>
                <w:lang w:val="hr-HR" w:eastAsia="bs-Latn-BA"/>
              </w:rPr>
              <w:t xml:space="preserve"> –</w:t>
            </w:r>
            <w:r w:rsidRPr="00181797">
              <w:rPr>
                <w:color w:val="000000"/>
                <w:lang w:val="hr-HR" w:eastAsia="bs-Latn-BA"/>
              </w:rPr>
              <w:t xml:space="preserve"> I</w:t>
            </w:r>
            <w:r w:rsidR="00374888" w:rsidRPr="00181797">
              <w:rPr>
                <w:color w:val="000000"/>
                <w:lang w:val="hr-HR" w:eastAsia="bs-Latn-BA"/>
              </w:rPr>
              <w:t>.</w:t>
            </w:r>
            <w:r w:rsidRPr="00181797">
              <w:rPr>
                <w:color w:val="000000"/>
                <w:lang w:val="hr-HR" w:eastAsia="bs-Latn-BA"/>
              </w:rPr>
              <w:t xml:space="preserve"> tranša)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12.000,00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514,80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12.514,80</w:t>
            </w:r>
          </w:p>
        </w:tc>
      </w:tr>
      <w:tr w:rsidR="00D51D8A" w:rsidRPr="00181797" w:rsidTr="00DD123E">
        <w:trPr>
          <w:trHeight w:val="31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37488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se otplaćuje putem CEB Razvojne banke Vijeća E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u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rope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23.469,96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1.006,87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24.476,83</w:t>
            </w:r>
          </w:p>
        </w:tc>
      </w:tr>
      <w:tr w:rsidR="00D51D8A" w:rsidRPr="00181797" w:rsidTr="00DD123E">
        <w:trPr>
          <w:trHeight w:val="525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7.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374888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Projek</w:t>
            </w:r>
            <w:r w:rsidR="00D51D8A" w:rsidRPr="00181797">
              <w:rPr>
                <w:color w:val="000000"/>
                <w:lang w:val="hr-HR" w:eastAsia="bs-Latn-BA"/>
              </w:rPr>
              <w:t>t Zatvaranje kolektivnih centara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31.525,42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31.525,42</w:t>
            </w:r>
          </w:p>
        </w:tc>
      </w:tr>
      <w:tr w:rsidR="00D51D8A" w:rsidRPr="00181797" w:rsidTr="00DD123E">
        <w:trPr>
          <w:trHeight w:val="33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37488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Kredit se otplaćuje putem CEB Razvojne 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banke Eu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rope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61.658,36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61.658,36</w:t>
            </w:r>
          </w:p>
        </w:tc>
      </w:tr>
      <w:tr w:rsidR="00D51D8A" w:rsidRPr="00181797" w:rsidTr="00DD123E">
        <w:trPr>
          <w:trHeight w:val="57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8.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Troškovi centralne banke BiH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1.022,59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1.022,59</w:t>
            </w:r>
          </w:p>
        </w:tc>
      </w:tr>
      <w:tr w:rsidR="00D51D8A" w:rsidRPr="00181797" w:rsidTr="00DD123E">
        <w:trPr>
          <w:trHeight w:val="25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2.000,02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2.000,02</w:t>
            </w:r>
          </w:p>
        </w:tc>
      </w:tr>
      <w:tr w:rsidR="00D51D8A" w:rsidRPr="00181797" w:rsidTr="00DD123E">
        <w:trPr>
          <w:trHeight w:val="54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9.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D51D8A" w:rsidRPr="00181797" w:rsidRDefault="00374888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Projek</w:t>
            </w:r>
            <w:r w:rsidR="00D51D8A" w:rsidRPr="00181797">
              <w:rPr>
                <w:color w:val="000000"/>
                <w:lang w:val="hr-HR" w:eastAsia="bs-Latn-BA"/>
              </w:rPr>
              <w:t xml:space="preserve">t Glavni transport. cjevovod </w:t>
            </w:r>
            <w:proofErr w:type="spellStart"/>
            <w:r w:rsidR="00D51D8A" w:rsidRPr="00181797">
              <w:rPr>
                <w:color w:val="000000"/>
                <w:lang w:val="hr-HR" w:eastAsia="bs-Latn-BA"/>
              </w:rPr>
              <w:t>Plazulje</w:t>
            </w:r>
            <w:proofErr w:type="spellEnd"/>
            <w:r w:rsidRPr="00181797">
              <w:rPr>
                <w:color w:val="000000"/>
                <w:lang w:val="hr-HR" w:eastAsia="bs-Latn-BA"/>
              </w:rPr>
              <w:t xml:space="preserve"> – </w:t>
            </w:r>
            <w:r w:rsidR="00D51D8A" w:rsidRPr="00181797">
              <w:rPr>
                <w:color w:val="000000"/>
                <w:lang w:val="hr-HR" w:eastAsia="bs-Latn-BA"/>
              </w:rPr>
              <w:t>Potočari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1.083.350,00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617.750,00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1.701.100,00</w:t>
            </w:r>
          </w:p>
        </w:tc>
      </w:tr>
      <w:tr w:rsidR="00D51D8A" w:rsidRPr="00181797" w:rsidTr="00DD123E">
        <w:trPr>
          <w:trHeight w:val="31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37488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E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uropske banke za  obnovu i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 razvoj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2.118.848,43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1.208.213,99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3.327.062,42</w:t>
            </w:r>
          </w:p>
        </w:tc>
      </w:tr>
      <w:tr w:rsidR="00D51D8A" w:rsidRPr="00181797" w:rsidTr="00DD123E">
        <w:trPr>
          <w:trHeight w:val="54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lastRenderedPageBreak/>
              <w:t>10.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 xml:space="preserve">Ugovor o zajmu </w:t>
            </w:r>
            <w:r w:rsidR="00374888" w:rsidRPr="00181797">
              <w:rPr>
                <w:color w:val="000000"/>
                <w:lang w:val="hr-HR" w:eastAsia="bs-Latn-BA"/>
              </w:rPr>
              <w:t>–</w:t>
            </w:r>
            <w:r w:rsidRPr="00181797">
              <w:rPr>
                <w:color w:val="000000"/>
                <w:lang w:val="hr-HR" w:eastAsia="bs-Latn-BA"/>
              </w:rPr>
              <w:t xml:space="preserve"> projekat obilaznice Brčko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3.158.979,46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279.920,68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3.438.900,14</w:t>
            </w:r>
          </w:p>
        </w:tc>
      </w:tr>
      <w:tr w:rsidR="00D51D8A" w:rsidRPr="00181797" w:rsidTr="00DD123E">
        <w:trPr>
          <w:trHeight w:val="28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37488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E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ur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opske banke za  obnovu i  razvoj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6.178.426,80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547.477,26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6.725.904,06</w:t>
            </w:r>
          </w:p>
        </w:tc>
      </w:tr>
      <w:tr w:rsidR="00D51D8A" w:rsidRPr="00181797" w:rsidTr="00DD123E">
        <w:trPr>
          <w:trHeight w:val="285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11.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51D8A" w:rsidRPr="00181797" w:rsidRDefault="00D51D8A" w:rsidP="00374888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 xml:space="preserve">Ugovor o zajmu </w:t>
            </w:r>
            <w:r w:rsidR="00374888" w:rsidRPr="00181797">
              <w:rPr>
                <w:color w:val="000000"/>
                <w:lang w:val="hr-HR" w:eastAsia="bs-Latn-BA"/>
              </w:rPr>
              <w:t>–</w:t>
            </w:r>
            <w:r w:rsidRPr="00181797">
              <w:rPr>
                <w:color w:val="000000"/>
                <w:lang w:val="hr-HR" w:eastAsia="bs-Latn-BA"/>
              </w:rPr>
              <w:t xml:space="preserve"> projekt </w:t>
            </w:r>
            <w:r w:rsidR="00374888" w:rsidRPr="00181797">
              <w:rPr>
                <w:color w:val="000000"/>
                <w:lang w:val="hr-HR" w:eastAsia="bs-Latn-BA"/>
              </w:rPr>
              <w:t>„</w:t>
            </w:r>
            <w:r w:rsidRPr="00181797">
              <w:rPr>
                <w:color w:val="000000"/>
                <w:lang w:val="hr-HR" w:eastAsia="bs-Latn-BA"/>
              </w:rPr>
              <w:t>Luka Brčko</w:t>
            </w:r>
            <w:r w:rsidR="00374888" w:rsidRPr="00181797">
              <w:rPr>
                <w:color w:val="000000"/>
                <w:lang w:val="hr-HR" w:eastAsia="bs-Latn-BA"/>
              </w:rPr>
              <w:t>“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1.148.773,10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383.857,92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1.532.631,02</w:t>
            </w:r>
          </w:p>
        </w:tc>
      </w:tr>
      <w:tr w:rsidR="00D51D8A" w:rsidRPr="00181797" w:rsidTr="00DD123E">
        <w:trPr>
          <w:trHeight w:val="28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37488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E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ur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opske banke za  obnovu i  razvoj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2.246.804,90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750.760,83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2.997.565,73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12.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D51D8A" w:rsidRPr="00181797" w:rsidRDefault="00D51D8A" w:rsidP="0037488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E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u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ropska 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u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nija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3.170,00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3.170,00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51D8A" w:rsidRPr="00181797" w:rsidRDefault="00D51D8A" w:rsidP="00041975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Makro fin</w:t>
            </w:r>
            <w:r w:rsidR="00374888"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anci</w:t>
            </w: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jska pomoć RFA I Tranša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6.200,00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6.200,00</w:t>
            </w:r>
          </w:p>
        </w:tc>
      </w:tr>
      <w:tr w:rsidR="00D51D8A" w:rsidRPr="00181797" w:rsidTr="00DD123E">
        <w:trPr>
          <w:trHeight w:val="57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181797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13.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D51D8A" w:rsidRPr="00181797" w:rsidRDefault="00374888" w:rsidP="00041975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Projekt</w:t>
            </w:r>
            <w:r w:rsidR="00D51D8A" w:rsidRPr="00181797">
              <w:rPr>
                <w:color w:val="000000"/>
                <w:lang w:val="hr-HR" w:eastAsia="bs-Latn-BA"/>
              </w:rPr>
              <w:t xml:space="preserve"> </w:t>
            </w:r>
            <w:r w:rsidRPr="00181797">
              <w:rPr>
                <w:color w:val="000000"/>
                <w:lang w:val="hr-HR" w:eastAsia="bs-Latn-BA"/>
              </w:rPr>
              <w:t>„</w:t>
            </w:r>
            <w:r w:rsidR="00D51D8A" w:rsidRPr="00181797">
              <w:rPr>
                <w:color w:val="000000"/>
                <w:lang w:val="hr-HR" w:eastAsia="bs-Latn-BA"/>
              </w:rPr>
              <w:t>Program integriranog razvoja koridora Save i Drine</w:t>
            </w:r>
            <w:r w:rsidRPr="00181797">
              <w:rPr>
                <w:color w:val="000000"/>
                <w:lang w:val="hr-HR" w:eastAsia="bs-Latn-BA"/>
              </w:rPr>
              <w:t xml:space="preserve"> primjenom više</w:t>
            </w:r>
            <w:r w:rsidR="00D51D8A" w:rsidRPr="00181797">
              <w:rPr>
                <w:color w:val="000000"/>
                <w:lang w:val="hr-HR" w:eastAsia="bs-Latn-BA"/>
              </w:rPr>
              <w:t>faznog programskog pristupa</w:t>
            </w:r>
            <w:r w:rsidRPr="00181797">
              <w:rPr>
                <w:color w:val="000000"/>
                <w:lang w:val="hr-HR" w:eastAsia="bs-Latn-BA"/>
              </w:rPr>
              <w:t>“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115.498,11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115.498,11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51D8A" w:rsidRPr="00181797" w:rsidRDefault="00D51D8A" w:rsidP="00041975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Svjetske banke ( IBRD)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225.894,67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225.894,67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color w:val="000000"/>
                <w:sz w:val="20"/>
                <w:szCs w:val="20"/>
                <w:lang w:val="hr-HR" w:eastAsia="bs-Latn-BA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Ukupno vanjski dug vezan za valutu EUR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5.403.102,56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1.433.259,52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6.836.362,08</w:t>
            </w:r>
          </w:p>
        </w:tc>
      </w:tr>
      <w:tr w:rsidR="00D51D8A" w:rsidRPr="00181797" w:rsidTr="00DD123E">
        <w:trPr>
          <w:trHeight w:val="31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10.567.550,09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2.803.212,00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13.370.762,09</w:t>
            </w:r>
          </w:p>
        </w:tc>
      </w:tr>
      <w:tr w:rsidR="00D51D8A" w:rsidRPr="00181797" w:rsidTr="00DD123E">
        <w:trPr>
          <w:trHeight w:val="330"/>
        </w:trPr>
        <w:tc>
          <w:tcPr>
            <w:tcW w:w="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  <w:t>(A+B)</w:t>
            </w:r>
          </w:p>
        </w:tc>
        <w:tc>
          <w:tcPr>
            <w:tcW w:w="48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  <w:t xml:space="preserve">UKUPAN </w:t>
            </w:r>
            <w:r w:rsidR="00374888" w:rsidRPr="00181797"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  <w:t>IZ</w:t>
            </w:r>
            <w:r w:rsidRPr="00181797"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  <w:t>VANJSKI DUG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13.228.053,36</w:t>
            </w:r>
          </w:p>
        </w:tc>
        <w:tc>
          <w:tcPr>
            <w:tcW w:w="141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3.306.909,77</w:t>
            </w:r>
          </w:p>
        </w:tc>
        <w:tc>
          <w:tcPr>
            <w:tcW w:w="1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16.534.963,13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48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108.945,00</w:t>
            </w:r>
          </w:p>
        </w:tc>
        <w:tc>
          <w:tcPr>
            <w:tcW w:w="141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13.138,00</w:t>
            </w:r>
          </w:p>
        </w:tc>
        <w:tc>
          <w:tcPr>
            <w:tcW w:w="134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122.083,00</w:t>
            </w:r>
          </w:p>
        </w:tc>
      </w:tr>
      <w:tr w:rsidR="00D51D8A" w:rsidRPr="00181797" w:rsidTr="00DD123E">
        <w:trPr>
          <w:trHeight w:val="300"/>
        </w:trPr>
        <w:tc>
          <w:tcPr>
            <w:tcW w:w="50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  <w:t>SVEUKUPNO DUG BRČKO DISTRIKTA BiH PO VALUTAMA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5.403.102,56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1.433.259,52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6.836.362,08</w:t>
            </w:r>
          </w:p>
        </w:tc>
      </w:tr>
      <w:tr w:rsidR="00D51D8A" w:rsidRPr="00181797" w:rsidTr="00DD123E">
        <w:trPr>
          <w:trHeight w:val="315"/>
        </w:trPr>
        <w:tc>
          <w:tcPr>
            <w:tcW w:w="508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SDR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872.361,88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170.507,78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181797">
              <w:rPr>
                <w:color w:val="000000"/>
                <w:lang w:val="hr-HR" w:eastAsia="bs-Latn-BA"/>
              </w:rPr>
              <w:t>1.042.869,66</w:t>
            </w:r>
          </w:p>
        </w:tc>
      </w:tr>
      <w:tr w:rsidR="00D51D8A" w:rsidRPr="00181797" w:rsidTr="00DD123E">
        <w:trPr>
          <w:trHeight w:val="330"/>
        </w:trPr>
        <w:tc>
          <w:tcPr>
            <w:tcW w:w="53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  <w:t>(A+B)  SVEUKUPNO DUG BRČKO DISTRIKTA BiH U VALUTI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13.228.053,36</w:t>
            </w:r>
          </w:p>
        </w:tc>
        <w:tc>
          <w:tcPr>
            <w:tcW w:w="141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3.306.909,77</w:t>
            </w:r>
          </w:p>
        </w:tc>
        <w:tc>
          <w:tcPr>
            <w:tcW w:w="1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C0C0C0"/>
            <w:noWrap/>
            <w:vAlign w:val="bottom"/>
          </w:tcPr>
          <w:p w:rsidR="00D51D8A" w:rsidRPr="00181797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181797">
              <w:rPr>
                <w:b/>
                <w:bCs/>
                <w:color w:val="000000"/>
                <w:lang w:val="hr-HR" w:eastAsia="bs-Latn-BA"/>
              </w:rPr>
              <w:t>16.534.963,13</w:t>
            </w:r>
          </w:p>
        </w:tc>
      </w:tr>
    </w:tbl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181797">
        <w:rPr>
          <w:rFonts w:ascii="Times New Roman" w:hAnsi="Times New Roman"/>
          <w:b/>
          <w:sz w:val="24"/>
          <w:szCs w:val="24"/>
          <w:lang w:val="hr-HR"/>
        </w:rPr>
        <w:t>ANALIZA ODRŽIVOSTI DUGA</w:t>
      </w:r>
    </w:p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sz w:val="24"/>
          <w:szCs w:val="24"/>
          <w:lang w:val="hr-HR"/>
        </w:rPr>
        <w:t xml:space="preserve">Cilj Analize održivosti duga je ocjena trenutnog stanja zaduženosti i procjena kretanja zaduženosti u srednjoročnom </w:t>
      </w:r>
      <w:r w:rsidR="00374888" w:rsidRPr="00181797">
        <w:rPr>
          <w:rFonts w:ascii="Times New Roman" w:hAnsi="Times New Roman"/>
          <w:sz w:val="24"/>
          <w:szCs w:val="24"/>
          <w:lang w:val="hr-HR"/>
        </w:rPr>
        <w:t>razdoblj</w:t>
      </w:r>
      <w:r w:rsidRPr="00181797">
        <w:rPr>
          <w:rFonts w:ascii="Times New Roman" w:hAnsi="Times New Roman"/>
          <w:sz w:val="24"/>
          <w:szCs w:val="24"/>
          <w:lang w:val="hr-HR"/>
        </w:rPr>
        <w:t>u, kao i defini</w:t>
      </w:r>
      <w:r w:rsidR="00374888" w:rsidRPr="00181797">
        <w:rPr>
          <w:rFonts w:ascii="Times New Roman" w:hAnsi="Times New Roman"/>
          <w:sz w:val="24"/>
          <w:szCs w:val="24"/>
          <w:lang w:val="hr-HR"/>
        </w:rPr>
        <w:t>r</w:t>
      </w:r>
      <w:r w:rsidRPr="00181797">
        <w:rPr>
          <w:rFonts w:ascii="Times New Roman" w:hAnsi="Times New Roman"/>
          <w:sz w:val="24"/>
          <w:szCs w:val="24"/>
          <w:lang w:val="hr-HR"/>
        </w:rPr>
        <w:t>an</w:t>
      </w:r>
      <w:r w:rsidR="00374888" w:rsidRPr="00181797">
        <w:rPr>
          <w:rFonts w:ascii="Times New Roman" w:hAnsi="Times New Roman"/>
          <w:sz w:val="24"/>
          <w:szCs w:val="24"/>
          <w:lang w:val="hr-HR"/>
        </w:rPr>
        <w:t>je osnovnih rizika koji mogu utj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e</w:t>
      </w:r>
      <w:r w:rsidRPr="00181797">
        <w:rPr>
          <w:rFonts w:ascii="Times New Roman" w:hAnsi="Times New Roman"/>
          <w:sz w:val="24"/>
          <w:szCs w:val="24"/>
          <w:lang w:val="hr-HR"/>
        </w:rPr>
        <w:t>cati na održivost duga.</w:t>
      </w:r>
    </w:p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sz w:val="24"/>
          <w:szCs w:val="24"/>
          <w:lang w:val="hr-HR"/>
        </w:rPr>
        <w:t xml:space="preserve">Ovakav pristup eksplicitno ne određuje granicu nakon koje javni dug postaje neodrživ, već daje niz indikatora i informacija na osnovu kojih se </w:t>
      </w:r>
      <w:r w:rsidR="00181797">
        <w:rPr>
          <w:rFonts w:ascii="Times New Roman" w:hAnsi="Times New Roman"/>
          <w:sz w:val="24"/>
          <w:szCs w:val="24"/>
          <w:lang w:val="hr-HR"/>
        </w:rPr>
        <w:t>ocjenjuje je li, i uz koje uvjet</w:t>
      </w:r>
      <w:r w:rsidRPr="00181797">
        <w:rPr>
          <w:rFonts w:ascii="Times New Roman" w:hAnsi="Times New Roman"/>
          <w:sz w:val="24"/>
          <w:szCs w:val="24"/>
          <w:lang w:val="hr-HR"/>
        </w:rPr>
        <w:t>e, trenutno stanje i procijenjeno kretanje javnog duga održivo.</w:t>
      </w:r>
    </w:p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sz w:val="24"/>
          <w:szCs w:val="24"/>
          <w:lang w:val="hr-HR"/>
        </w:rPr>
        <w:t xml:space="preserve">Analiza održivosti javnog duga pomaže u 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učinkovit</w:t>
      </w:r>
      <w:r w:rsidRPr="00181797">
        <w:rPr>
          <w:rFonts w:ascii="Times New Roman" w:hAnsi="Times New Roman"/>
          <w:sz w:val="24"/>
          <w:szCs w:val="24"/>
          <w:lang w:val="hr-HR"/>
        </w:rPr>
        <w:t>om upravljanju javnim finan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c</w:t>
      </w:r>
      <w:r w:rsidRPr="00181797">
        <w:rPr>
          <w:rFonts w:ascii="Times New Roman" w:hAnsi="Times New Roman"/>
          <w:sz w:val="24"/>
          <w:szCs w:val="24"/>
          <w:lang w:val="hr-HR"/>
        </w:rPr>
        <w:t>ijama i makroekonomskoj stabilnosti kroz prikaz efekata i posljedic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a javne zaduženosti, odnosno utje</w:t>
      </w:r>
      <w:r w:rsidRPr="00181797">
        <w:rPr>
          <w:rFonts w:ascii="Times New Roman" w:hAnsi="Times New Roman"/>
          <w:sz w:val="24"/>
          <w:szCs w:val="24"/>
          <w:lang w:val="hr-HR"/>
        </w:rPr>
        <w:t>caja različitih scenarija portf</w:t>
      </w:r>
      <w:r w:rsidR="00181797">
        <w:rPr>
          <w:rFonts w:ascii="Times New Roman" w:hAnsi="Times New Roman"/>
          <w:sz w:val="24"/>
          <w:szCs w:val="24"/>
          <w:lang w:val="hr-HR"/>
        </w:rPr>
        <w:t>el</w:t>
      </w:r>
      <w:r w:rsidRPr="00181797">
        <w:rPr>
          <w:rFonts w:ascii="Times New Roman" w:hAnsi="Times New Roman"/>
          <w:sz w:val="24"/>
          <w:szCs w:val="24"/>
          <w:lang w:val="hr-HR"/>
        </w:rPr>
        <w:t>ja zaduženosti na određene makroekonomske pokazatelje.</w:t>
      </w:r>
    </w:p>
    <w:p w:rsidR="00D51D8A" w:rsidRPr="00181797" w:rsidRDefault="00D51D8A" w:rsidP="00B54B9B">
      <w:pPr>
        <w:pStyle w:val="Bezproreda"/>
        <w:tabs>
          <w:tab w:val="left" w:pos="567"/>
        </w:tabs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Inače, Ministarstvo finan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>c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ija i trezora</w:t>
      </w:r>
      <w:bookmarkStart w:id="0" w:name="_GoBack"/>
      <w:bookmarkEnd w:id="0"/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 BiH sačinjava Analizu održivosti javnog duga BiH (DSA BiH) na osnovu metodologije koju je razvio Međunarodni monetarni fond za zemlje koje imaju pristup tržištu (MAC DSA metodologija).</w:t>
      </w:r>
    </w:p>
    <w:p w:rsidR="00D51D8A" w:rsidRPr="00181797" w:rsidRDefault="00D51D8A" w:rsidP="00B54B9B">
      <w:pPr>
        <w:pStyle w:val="Bezproreda"/>
        <w:tabs>
          <w:tab w:val="left" w:pos="567"/>
        </w:tabs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</w:p>
    <w:p w:rsidR="00D51D8A" w:rsidRPr="00181797" w:rsidRDefault="00D51D8A" w:rsidP="00B54B9B">
      <w:pPr>
        <w:pStyle w:val="Bezproreda"/>
        <w:tabs>
          <w:tab w:val="left" w:pos="567"/>
        </w:tabs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Trenutno, Direkcija za finan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>c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ije Brčko distrikta BiH ne raspolaže sa bilo kakvim softverskim modelom i metodologijom za izradu analize održivosti duga.</w:t>
      </w:r>
    </w:p>
    <w:p w:rsidR="00D51D8A" w:rsidRPr="00181797" w:rsidRDefault="00D51D8A" w:rsidP="00B54B9B">
      <w:pPr>
        <w:pStyle w:val="Bezproreda"/>
        <w:tabs>
          <w:tab w:val="left" w:pos="567"/>
        </w:tabs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Napominjemo da je, od strane Vlade Brčko distrikta BiH, usvojenom Strategijom reforme upravljanja javnim finan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>c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ijama Brčko distrikta BiH za 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>razdoblje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 2021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. – 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2025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>.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 u okviru planiranih aktivnosti za jačanje kapaciteta za upravljanje javnim dugom, predviđena, između ostalog i obuka zaposlenih na izradi analize održivosti duga uz primjenu odgovarajućeg softverskog rješenja i odgovarajuće metodologije. </w:t>
      </w:r>
    </w:p>
    <w:p w:rsidR="00D51D8A" w:rsidRPr="00181797" w:rsidRDefault="00D51D8A" w:rsidP="00EB2125">
      <w:pPr>
        <w:pStyle w:val="Bezproreda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D51D8A" w:rsidRPr="00181797" w:rsidRDefault="00D51D8A" w:rsidP="00772973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sz w:val="24"/>
          <w:szCs w:val="24"/>
          <w:lang w:val="hr-HR"/>
        </w:rPr>
        <w:t xml:space="preserve">Dug koji se evidentira u 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Riznici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 Direkcije za finan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c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ije Brčko distrikta BiH je dug koji je odobrila Skupština Brčko distrikta BiH i koji se izmiruje iz sredstava 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proračuna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 Brčko distrikta BiH.</w:t>
      </w:r>
    </w:p>
    <w:p w:rsidR="00D51D8A" w:rsidRPr="00181797" w:rsidRDefault="00D51D8A" w:rsidP="00FF08B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hr-HR" w:eastAsia="hr-HR"/>
        </w:rPr>
      </w:pP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lastRenderedPageBreak/>
        <w:t>.</w:t>
      </w:r>
    </w:p>
    <w:p w:rsidR="00D51D8A" w:rsidRPr="00181797" w:rsidRDefault="00D51D8A" w:rsidP="002C565E">
      <w:pPr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sz w:val="24"/>
          <w:szCs w:val="24"/>
          <w:lang w:val="hr-HR"/>
        </w:rPr>
        <w:t>Na  dan 30.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181797">
        <w:rPr>
          <w:rFonts w:ascii="Times New Roman" w:hAnsi="Times New Roman"/>
          <w:sz w:val="24"/>
          <w:szCs w:val="24"/>
          <w:lang w:val="hr-HR"/>
        </w:rPr>
        <w:t>6.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181797">
        <w:rPr>
          <w:rFonts w:ascii="Times New Roman" w:hAnsi="Times New Roman"/>
          <w:sz w:val="24"/>
          <w:szCs w:val="24"/>
          <w:lang w:val="hr-HR"/>
        </w:rPr>
        <w:t>2024.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181797">
        <w:rPr>
          <w:rFonts w:ascii="Times New Roman" w:hAnsi="Times New Roman"/>
          <w:sz w:val="24"/>
          <w:szCs w:val="24"/>
          <w:lang w:val="hr-HR"/>
        </w:rPr>
        <w:t>godine, javni dug Brčko distrikta iznosi</w:t>
      </w:r>
      <w:r w:rsidRPr="00181797">
        <w:rPr>
          <w:rFonts w:ascii="Times New Roman" w:hAnsi="Times New Roman"/>
          <w:b/>
          <w:sz w:val="24"/>
          <w:szCs w:val="24"/>
          <w:lang w:val="hr-HR"/>
        </w:rPr>
        <w:t xml:space="preserve"> 44.272.744,14 KM, što je 3,63 % BDP-a </w:t>
      </w:r>
      <w:r w:rsidRPr="00181797">
        <w:rPr>
          <w:rFonts w:ascii="Times New Roman" w:hAnsi="Times New Roman"/>
          <w:sz w:val="24"/>
          <w:szCs w:val="24"/>
          <w:lang w:val="hr-HR"/>
        </w:rPr>
        <w:t>Brčko distrikta BiH (BDP za 2023.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181797">
        <w:rPr>
          <w:rFonts w:ascii="Times New Roman" w:hAnsi="Times New Roman"/>
          <w:sz w:val="24"/>
          <w:szCs w:val="24"/>
          <w:lang w:val="hr-HR"/>
        </w:rPr>
        <w:t>godinu iznosi  1.220.521.000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 KM –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 podatak Agencije za statistiku 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–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E</w:t>
      </w:r>
      <w:r w:rsidRPr="00181797">
        <w:rPr>
          <w:rFonts w:ascii="Times New Roman" w:hAnsi="Times New Roman"/>
          <w:sz w:val="24"/>
          <w:szCs w:val="24"/>
          <w:lang w:val="hr-HR"/>
        </w:rPr>
        <w:t>kspozitura Brčko distrikt BiH. Ukupan dug Brčko distrikta BiH odnosi se na vanjski dug.</w:t>
      </w:r>
    </w:p>
    <w:p w:rsidR="00D51D8A" w:rsidRPr="00181797" w:rsidRDefault="00D51D8A" w:rsidP="005A1802">
      <w:pPr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sz w:val="24"/>
          <w:szCs w:val="24"/>
          <w:lang w:val="hr-HR"/>
        </w:rPr>
        <w:t>Vanjski dug Brčko distrikta BiH čini relevantni vanjski dug tj. dug Distrikta u čije ime se zadužilo MFT BiH i iznosio je 97,73 % vanjskog duga i direktni vanjski dug tj. dug nastao preuzimanjem vanjskog duga bivših op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ć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inskih administracija Brčko i iznosi  2,27% vanjskog duga . </w:t>
      </w:r>
    </w:p>
    <w:p w:rsidR="00D51D8A" w:rsidRPr="00181797" w:rsidRDefault="00D51D8A" w:rsidP="005A1802">
      <w:pPr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sz w:val="24"/>
          <w:szCs w:val="24"/>
          <w:lang w:val="hr-HR"/>
        </w:rPr>
        <w:t xml:space="preserve">Stanje ugovorenih (odobrenih), a </w:t>
      </w:r>
      <w:proofErr w:type="spellStart"/>
      <w:r w:rsidRPr="00181797">
        <w:rPr>
          <w:rFonts w:ascii="Times New Roman" w:hAnsi="Times New Roman"/>
          <w:sz w:val="24"/>
          <w:szCs w:val="24"/>
          <w:lang w:val="hr-HR"/>
        </w:rPr>
        <w:t>nepovučenih</w:t>
      </w:r>
      <w:proofErr w:type="spellEnd"/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 kreditnih sredstava na dan 30. </w:t>
      </w:r>
      <w:r w:rsidRPr="00181797">
        <w:rPr>
          <w:rFonts w:ascii="Times New Roman" w:hAnsi="Times New Roman"/>
          <w:sz w:val="24"/>
          <w:szCs w:val="24"/>
          <w:lang w:val="hr-HR"/>
        </w:rPr>
        <w:t>6.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2024.godine iznosi 29.877.668,06 KM. </w:t>
      </w: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>Ukoliko</w:t>
      </w:r>
      <w:r w:rsidR="00D8628C" w:rsidRPr="00181797">
        <w:rPr>
          <w:rFonts w:ascii="Times New Roman" w:hAnsi="Times New Roman"/>
          <w:bCs/>
          <w:sz w:val="24"/>
          <w:szCs w:val="24"/>
          <w:lang w:val="hr-HR" w:eastAsia="hr-HR"/>
        </w:rPr>
        <w:t xml:space="preserve"> se na iznos stanja duga sa 30. </w:t>
      </w: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>6.</w:t>
      </w:r>
      <w:r w:rsidR="00D8628C" w:rsidRPr="00181797">
        <w:rPr>
          <w:rFonts w:ascii="Times New Roman" w:hAnsi="Times New Roman"/>
          <w:bCs/>
          <w:sz w:val="24"/>
          <w:szCs w:val="24"/>
          <w:lang w:val="hr-HR" w:eastAsia="hr-HR"/>
        </w:rPr>
        <w:t xml:space="preserve"> </w:t>
      </w: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 xml:space="preserve">2024. godine doda i ukupan iznos ugovorenih, a </w:t>
      </w:r>
      <w:proofErr w:type="spellStart"/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>nepovučenih</w:t>
      </w:r>
      <w:proofErr w:type="spellEnd"/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 xml:space="preserve"> kreditnih sredstava dolazi se do iznosa od 74.150.412,20 KM, tako da indikator zaduženosti dug/BDP (2023=1.220.521.000 KM) u ovom slučaju bi iznosio 6,08 %.</w:t>
      </w:r>
    </w:p>
    <w:p w:rsidR="00D51D8A" w:rsidRPr="00181797" w:rsidRDefault="00D51D8A" w:rsidP="00FF08B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hr-HR" w:eastAsia="hr-HR"/>
        </w:rPr>
      </w:pP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>Ako se u obzir uzme i iznos kreditnog zaduženja od IBRD-</w:t>
      </w:r>
      <w:r w:rsidR="00D8628C" w:rsidRPr="00181797">
        <w:rPr>
          <w:rFonts w:ascii="Times New Roman" w:hAnsi="Times New Roman"/>
          <w:bCs/>
          <w:sz w:val="24"/>
          <w:szCs w:val="24"/>
          <w:lang w:val="hr-HR" w:eastAsia="hr-HR"/>
        </w:rPr>
        <w:t>a za projek</w:t>
      </w: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>t „Program integri</w:t>
      </w:r>
      <w:r w:rsidR="00D8628C" w:rsidRPr="00181797">
        <w:rPr>
          <w:rFonts w:ascii="Times New Roman" w:hAnsi="Times New Roman"/>
          <w:bCs/>
          <w:sz w:val="24"/>
          <w:szCs w:val="24"/>
          <w:lang w:val="hr-HR" w:eastAsia="hr-HR"/>
        </w:rPr>
        <w:t>r</w:t>
      </w: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>anog razvoja koridora Save i Drine primjenom višefaznog programskog pristupa“ sa čijom realizacijom se planira otpočeti u 2024 godini</w:t>
      </w:r>
      <w:r w:rsidRPr="00181797">
        <w:rPr>
          <w:rFonts w:ascii="Times New Roman" w:hAnsi="Times New Roman"/>
          <w:sz w:val="24"/>
          <w:szCs w:val="24"/>
          <w:lang w:val="hr-HR" w:eastAsia="hr-HR"/>
        </w:rPr>
        <w:t>,</w:t>
      </w: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 xml:space="preserve"> u iznosu od 25 </w:t>
      </w:r>
      <w:r w:rsidR="00D8628C" w:rsidRPr="00181797">
        <w:rPr>
          <w:rFonts w:ascii="Times New Roman" w:hAnsi="Times New Roman"/>
          <w:bCs/>
          <w:sz w:val="24"/>
          <w:szCs w:val="24"/>
          <w:lang w:val="hr-HR" w:eastAsia="hr-HR"/>
        </w:rPr>
        <w:t>milijun</w:t>
      </w: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>a EUR, (48.895.750 KM), onda bi ukupan dug iznosio 123.046.162,20 KM</w:t>
      </w:r>
      <w:r w:rsidRPr="00181797">
        <w:rPr>
          <w:rFonts w:ascii="Times New Roman" w:hAnsi="Times New Roman"/>
          <w:b/>
          <w:bCs/>
          <w:sz w:val="24"/>
          <w:szCs w:val="24"/>
          <w:lang w:val="hr-HR" w:eastAsia="hr-HR"/>
        </w:rPr>
        <w:t>,</w:t>
      </w:r>
      <w:r w:rsidRPr="00181797">
        <w:rPr>
          <w:rFonts w:ascii="Times New Roman" w:hAnsi="Times New Roman"/>
          <w:bCs/>
          <w:sz w:val="24"/>
          <w:szCs w:val="24"/>
          <w:lang w:val="hr-HR" w:eastAsia="hr-HR"/>
        </w:rPr>
        <w:t xml:space="preserve"> a indikator zaduženosti, dug/BDP(2023= 1.220.521.000 KM), u ovom slučaju bi iznosio 10,08 %.</w:t>
      </w:r>
    </w:p>
    <w:p w:rsidR="00D51D8A" w:rsidRPr="00181797" w:rsidRDefault="00D51D8A" w:rsidP="00772973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Kod postojećeg duga je, u odnosu na prethodnu godinu, evidentno povećanje izloženosti ukupnom riziku. Zbog visokog u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>djel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a duga u EUR i KM u ukupnom dugu i dalje postoji relativno nizak nivo valutnog rizika, dok se zbog izglednog povećanja referentnih kamatnih stopa (EURIBOR), a zatim posljedično i ostalih varijabilnih kamatnih stopa, očekivati je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 u narednom razdoblj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u povećanje kama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>tnog rizika kod vanjskog duga s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 ugovorenim varijabilnim kamatnim stopama.</w:t>
      </w:r>
    </w:p>
    <w:p w:rsidR="00D51D8A" w:rsidRPr="00181797" w:rsidRDefault="00D51D8A" w:rsidP="00772973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Po osnovu ugovorenih kredita 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>tijekom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 2025.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 xml:space="preserve"> godine dospijevaju ob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veze u iznosu od 16.534.96</w:t>
      </w:r>
      <w:r w:rsidR="00D8628C" w:rsidRPr="00181797">
        <w:rPr>
          <w:rFonts w:ascii="Times New Roman" w:hAnsi="Times New Roman"/>
          <w:color w:val="000000"/>
          <w:sz w:val="24"/>
          <w:szCs w:val="24"/>
          <w:lang w:val="hr-HR"/>
        </w:rPr>
        <w:t>3,13 KM od čega se na tekuće ob</w:t>
      </w:r>
      <w:r w:rsidRPr="00181797">
        <w:rPr>
          <w:rFonts w:ascii="Times New Roman" w:hAnsi="Times New Roman"/>
          <w:color w:val="000000"/>
          <w:sz w:val="24"/>
          <w:szCs w:val="24"/>
          <w:lang w:val="hr-HR"/>
        </w:rPr>
        <w:t>veze po osnovu kamata i ostalih naknada odnosi 3.306.909,77 KM, a na otplatu duga 13.228.053,36 KM</w:t>
      </w:r>
    </w:p>
    <w:p w:rsidR="00D51D8A" w:rsidRPr="00181797" w:rsidRDefault="00D51D8A" w:rsidP="00772973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</w:p>
    <w:p w:rsidR="00D51D8A" w:rsidRPr="00181797" w:rsidRDefault="00D51D8A" w:rsidP="009D295D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sz w:val="24"/>
          <w:szCs w:val="24"/>
          <w:lang w:val="hr-HR"/>
        </w:rPr>
        <w:t>Procjena je Direkcije za finan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c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ije da će stanje duga u narednom srednjoročnom 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razdoblj</w:t>
      </w:r>
      <w:r w:rsidRPr="00181797">
        <w:rPr>
          <w:rFonts w:ascii="Times New Roman" w:hAnsi="Times New Roman"/>
          <w:sz w:val="24"/>
          <w:szCs w:val="24"/>
          <w:lang w:val="hr-HR"/>
        </w:rPr>
        <w:t>u 2025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. – </w:t>
      </w:r>
      <w:r w:rsidRPr="00181797">
        <w:rPr>
          <w:rFonts w:ascii="Times New Roman" w:hAnsi="Times New Roman"/>
          <w:sz w:val="24"/>
          <w:szCs w:val="24"/>
          <w:lang w:val="hr-HR"/>
        </w:rPr>
        <w:t>2027.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181797">
        <w:rPr>
          <w:rFonts w:ascii="Times New Roman" w:hAnsi="Times New Roman"/>
          <w:sz w:val="24"/>
          <w:szCs w:val="24"/>
          <w:lang w:val="hr-HR"/>
        </w:rPr>
        <w:t>godini kretati tako što će u 2025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.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 godini iznositi oko 76,21 mili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jun</w:t>
      </w:r>
      <w:r w:rsidRPr="00181797">
        <w:rPr>
          <w:rFonts w:ascii="Times New Roman" w:hAnsi="Times New Roman"/>
          <w:sz w:val="24"/>
          <w:szCs w:val="24"/>
          <w:lang w:val="hr-HR"/>
        </w:rPr>
        <w:t>a KM, u 2026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.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 godini oko 81,64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 xml:space="preserve"> milijun</w:t>
      </w:r>
      <w:r w:rsidRPr="00181797">
        <w:rPr>
          <w:rFonts w:ascii="Times New Roman" w:hAnsi="Times New Roman"/>
          <w:sz w:val="24"/>
          <w:szCs w:val="24"/>
          <w:lang w:val="hr-HR"/>
        </w:rPr>
        <w:t>a K</w:t>
      </w:r>
      <w:r w:rsidR="00D8628C" w:rsidRPr="00181797">
        <w:rPr>
          <w:rFonts w:ascii="Times New Roman" w:hAnsi="Times New Roman"/>
          <w:sz w:val="24"/>
          <w:szCs w:val="24"/>
          <w:lang w:val="hr-HR"/>
        </w:rPr>
        <w:t>M i u 2027 godini 85,88 milijun</w:t>
      </w:r>
      <w:r w:rsidRPr="00181797">
        <w:rPr>
          <w:rFonts w:ascii="Times New Roman" w:hAnsi="Times New Roman"/>
          <w:sz w:val="24"/>
          <w:szCs w:val="24"/>
          <w:lang w:val="hr-HR"/>
        </w:rPr>
        <w:t>a KM.</w:t>
      </w:r>
    </w:p>
    <w:p w:rsidR="00D51D8A" w:rsidRPr="00181797" w:rsidRDefault="00D8628C" w:rsidP="009D295D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81797">
        <w:rPr>
          <w:rFonts w:ascii="Times New Roman" w:hAnsi="Times New Roman"/>
          <w:sz w:val="24"/>
          <w:szCs w:val="24"/>
          <w:lang w:val="hr-HR"/>
        </w:rPr>
        <w:t>S o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>bzirom da ukupan dug Brčko distrikta BiH čini vanjski dug bitno je ista</w:t>
      </w:r>
      <w:r w:rsidRPr="00181797">
        <w:rPr>
          <w:rFonts w:ascii="Times New Roman" w:hAnsi="Times New Roman"/>
          <w:sz w:val="24"/>
          <w:szCs w:val="24"/>
          <w:lang w:val="hr-HR"/>
        </w:rPr>
        <w:t>knuti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 xml:space="preserve"> da se projekt</w:t>
      </w:r>
      <w:r w:rsidRPr="00181797">
        <w:rPr>
          <w:rFonts w:ascii="Times New Roman" w:hAnsi="Times New Roman"/>
          <w:sz w:val="24"/>
          <w:szCs w:val="24"/>
          <w:lang w:val="hr-HR"/>
        </w:rPr>
        <w:t>ira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>n</w:t>
      </w:r>
      <w:r w:rsidRPr="00181797">
        <w:rPr>
          <w:rFonts w:ascii="Times New Roman" w:hAnsi="Times New Roman"/>
          <w:sz w:val="24"/>
          <w:szCs w:val="24"/>
          <w:lang w:val="hr-HR"/>
        </w:rPr>
        <w:t>o stanje vanjskog duga za razdoblje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 xml:space="preserve"> 2025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. – 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>2027.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 xml:space="preserve">godine zasniva na iznosu povučenih kreditnih sredstava koji je uvećan za procijenjena </w:t>
      </w:r>
      <w:r w:rsidRPr="00181797">
        <w:rPr>
          <w:rFonts w:ascii="Times New Roman" w:hAnsi="Times New Roman"/>
          <w:sz w:val="24"/>
          <w:szCs w:val="24"/>
          <w:lang w:val="hr-HR"/>
        </w:rPr>
        <w:t>povlačenja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 xml:space="preserve"> po projektima koji su u implementaciji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 (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>projek</w:t>
      </w:r>
      <w:r w:rsidRPr="00181797">
        <w:rPr>
          <w:rFonts w:ascii="Times New Roman" w:hAnsi="Times New Roman"/>
          <w:sz w:val="24"/>
          <w:szCs w:val="24"/>
          <w:lang w:val="hr-HR"/>
        </w:rPr>
        <w:t xml:space="preserve">t „Luka 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>Brčko</w:t>
      </w:r>
      <w:r w:rsidRPr="00181797">
        <w:rPr>
          <w:rFonts w:ascii="Times New Roman" w:hAnsi="Times New Roman"/>
          <w:sz w:val="24"/>
          <w:szCs w:val="24"/>
          <w:lang w:val="hr-HR"/>
        </w:rPr>
        <w:t>“ i projek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>t „Vodo</w:t>
      </w:r>
      <w:r w:rsidRPr="00181797">
        <w:rPr>
          <w:rFonts w:ascii="Times New Roman" w:hAnsi="Times New Roman"/>
          <w:sz w:val="24"/>
          <w:szCs w:val="24"/>
          <w:lang w:val="hr-HR"/>
        </w:rPr>
        <w:t>opskrba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 xml:space="preserve"> Brčko“ i projektima koji treba da se </w:t>
      </w:r>
      <w:proofErr w:type="spellStart"/>
      <w:r w:rsidRPr="00181797">
        <w:rPr>
          <w:rFonts w:ascii="Times New Roman" w:hAnsi="Times New Roman"/>
          <w:sz w:val="24"/>
          <w:szCs w:val="24"/>
          <w:lang w:val="hr-HR"/>
        </w:rPr>
        <w:t>implementiratiraju</w:t>
      </w:r>
      <w:proofErr w:type="spellEnd"/>
      <w:r w:rsidRPr="00181797">
        <w:rPr>
          <w:rFonts w:ascii="Times New Roman" w:hAnsi="Times New Roman"/>
          <w:sz w:val="24"/>
          <w:szCs w:val="24"/>
          <w:lang w:val="hr-HR"/>
        </w:rPr>
        <w:t xml:space="preserve"> u ovoj godini – projek</w:t>
      </w:r>
      <w:r w:rsidR="00D51D8A" w:rsidRPr="00181797">
        <w:rPr>
          <w:rFonts w:ascii="Times New Roman" w:hAnsi="Times New Roman"/>
          <w:sz w:val="24"/>
          <w:szCs w:val="24"/>
          <w:lang w:val="hr-HR"/>
        </w:rPr>
        <w:t>t „Program integriranog razvoja koridora Save i Drine primjenom višefaznog programskog pristupa“), a umanjen za procijenjeni iznos otplate glavnice.</w:t>
      </w:r>
    </w:p>
    <w:p w:rsidR="00D51D8A" w:rsidRPr="00181797" w:rsidRDefault="00D51D8A" w:rsidP="004C3E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hr-HR"/>
        </w:rPr>
      </w:pPr>
      <w:r w:rsidRPr="00181797">
        <w:rPr>
          <w:rFonts w:ascii="Times New Roman" w:hAnsi="Times New Roman"/>
          <w:sz w:val="24"/>
          <w:szCs w:val="24"/>
          <w:lang w:val="hr-HR" w:eastAsia="hr-HR"/>
        </w:rPr>
        <w:t xml:space="preserve">Na </w:t>
      </w:r>
      <w:r w:rsidR="00D8628C" w:rsidRPr="00181797">
        <w:rPr>
          <w:rFonts w:ascii="Times New Roman" w:hAnsi="Times New Roman"/>
          <w:sz w:val="24"/>
          <w:szCs w:val="24"/>
          <w:lang w:val="hr-HR" w:eastAsia="hr-HR"/>
        </w:rPr>
        <w:t>temelj</w:t>
      </w:r>
      <w:r w:rsidRPr="00181797">
        <w:rPr>
          <w:rFonts w:ascii="Times New Roman" w:hAnsi="Times New Roman"/>
          <w:sz w:val="24"/>
          <w:szCs w:val="24"/>
          <w:lang w:val="hr-HR" w:eastAsia="hr-HR"/>
        </w:rPr>
        <w:t>u naprijed navedenog može se zaključiti da je dug Brčko distrikta BiH, kako postojeći tako i onaj projekt</w:t>
      </w:r>
      <w:r w:rsidR="00D8628C" w:rsidRPr="00181797">
        <w:rPr>
          <w:rFonts w:ascii="Times New Roman" w:hAnsi="Times New Roman"/>
          <w:sz w:val="24"/>
          <w:szCs w:val="24"/>
          <w:lang w:val="hr-HR" w:eastAsia="hr-HR"/>
        </w:rPr>
        <w:t>ira</w:t>
      </w:r>
      <w:r w:rsidRPr="00181797">
        <w:rPr>
          <w:rFonts w:ascii="Times New Roman" w:hAnsi="Times New Roman"/>
          <w:sz w:val="24"/>
          <w:szCs w:val="24"/>
          <w:lang w:val="hr-HR" w:eastAsia="hr-HR"/>
        </w:rPr>
        <w:t>ni za naredn</w:t>
      </w:r>
      <w:r w:rsidR="00D8628C" w:rsidRPr="00181797">
        <w:rPr>
          <w:rFonts w:ascii="Times New Roman" w:hAnsi="Times New Roman"/>
          <w:sz w:val="24"/>
          <w:szCs w:val="24"/>
          <w:lang w:val="hr-HR" w:eastAsia="hr-HR"/>
        </w:rPr>
        <w:t>o</w:t>
      </w:r>
      <w:r w:rsidRPr="00181797">
        <w:rPr>
          <w:rFonts w:ascii="Times New Roman" w:hAnsi="Times New Roman"/>
          <w:sz w:val="24"/>
          <w:szCs w:val="24"/>
          <w:lang w:val="hr-HR" w:eastAsia="hr-HR"/>
        </w:rPr>
        <w:t xml:space="preserve"> </w:t>
      </w:r>
      <w:r w:rsidR="00D8628C" w:rsidRPr="00181797">
        <w:rPr>
          <w:rFonts w:ascii="Times New Roman" w:hAnsi="Times New Roman"/>
          <w:sz w:val="24"/>
          <w:szCs w:val="24"/>
          <w:lang w:val="hr-HR" w:eastAsia="hr-HR"/>
        </w:rPr>
        <w:t>razdoblje</w:t>
      </w:r>
      <w:r w:rsidRPr="00181797">
        <w:rPr>
          <w:rFonts w:ascii="Times New Roman" w:hAnsi="Times New Roman"/>
          <w:sz w:val="24"/>
          <w:szCs w:val="24"/>
          <w:lang w:val="hr-HR" w:eastAsia="hr-HR"/>
        </w:rPr>
        <w:t xml:space="preserve"> 2025</w:t>
      </w:r>
      <w:r w:rsidR="00D8628C" w:rsidRPr="00181797">
        <w:rPr>
          <w:rFonts w:ascii="Times New Roman" w:hAnsi="Times New Roman"/>
          <w:sz w:val="24"/>
          <w:szCs w:val="24"/>
          <w:lang w:val="hr-HR" w:eastAsia="hr-HR"/>
        </w:rPr>
        <w:t xml:space="preserve">. – </w:t>
      </w:r>
      <w:r w:rsidRPr="00181797">
        <w:rPr>
          <w:rFonts w:ascii="Times New Roman" w:hAnsi="Times New Roman"/>
          <w:sz w:val="24"/>
          <w:szCs w:val="24"/>
          <w:lang w:val="hr-HR" w:eastAsia="hr-HR"/>
        </w:rPr>
        <w:t>2027</w:t>
      </w:r>
      <w:r w:rsidR="00D8628C" w:rsidRPr="00181797">
        <w:rPr>
          <w:rFonts w:ascii="Times New Roman" w:hAnsi="Times New Roman"/>
          <w:sz w:val="24"/>
          <w:szCs w:val="24"/>
          <w:lang w:val="hr-HR" w:eastAsia="hr-HR"/>
        </w:rPr>
        <w:t>.</w:t>
      </w:r>
      <w:r w:rsidRPr="00181797">
        <w:rPr>
          <w:rFonts w:ascii="Times New Roman" w:hAnsi="Times New Roman"/>
          <w:sz w:val="24"/>
          <w:szCs w:val="24"/>
          <w:lang w:val="hr-HR" w:eastAsia="hr-HR"/>
        </w:rPr>
        <w:t xml:space="preserve"> godina</w:t>
      </w:r>
      <w:r w:rsidR="00D8628C" w:rsidRPr="00181797">
        <w:rPr>
          <w:rFonts w:ascii="Times New Roman" w:hAnsi="Times New Roman"/>
          <w:sz w:val="24"/>
          <w:szCs w:val="24"/>
          <w:lang w:val="hr-HR" w:eastAsia="hr-HR"/>
        </w:rPr>
        <w:t xml:space="preserve"> održiv</w:t>
      </w:r>
      <w:r w:rsidRPr="00181797">
        <w:rPr>
          <w:rFonts w:ascii="Times New Roman" w:hAnsi="Times New Roman"/>
          <w:sz w:val="24"/>
          <w:szCs w:val="24"/>
          <w:lang w:val="hr-HR" w:eastAsia="hr-HR"/>
        </w:rPr>
        <w:t xml:space="preserve"> te da postoje mogućnosti i za nova zaduženja, a prije svega u svrhu finan</w:t>
      </w:r>
      <w:r w:rsidR="00D8628C" w:rsidRPr="00181797">
        <w:rPr>
          <w:rFonts w:ascii="Times New Roman" w:hAnsi="Times New Roman"/>
          <w:sz w:val="24"/>
          <w:szCs w:val="24"/>
          <w:lang w:val="hr-HR" w:eastAsia="hr-HR"/>
        </w:rPr>
        <w:t>ciranja investicijsk</w:t>
      </w:r>
      <w:r w:rsidRPr="00181797">
        <w:rPr>
          <w:rFonts w:ascii="Times New Roman" w:hAnsi="Times New Roman"/>
          <w:sz w:val="24"/>
          <w:szCs w:val="24"/>
          <w:lang w:val="hr-HR" w:eastAsia="hr-HR"/>
        </w:rPr>
        <w:t>ih projekata važnih za razvoj Brčko distrikta BiH.</w:t>
      </w:r>
    </w:p>
    <w:p w:rsidR="00D51D8A" w:rsidRPr="002C565E" w:rsidRDefault="00D51D8A" w:rsidP="004C3E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hr-HR"/>
        </w:rPr>
      </w:pPr>
    </w:p>
    <w:p w:rsidR="00D51D8A" w:rsidRPr="002C565E" w:rsidRDefault="00D51D8A" w:rsidP="004C3E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hr-HR"/>
        </w:rPr>
      </w:pPr>
    </w:p>
    <w:sectPr w:rsidR="00D51D8A" w:rsidRPr="002C565E" w:rsidSect="004350DF">
      <w:pgSz w:w="11906" w:h="16838"/>
      <w:pgMar w:top="158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6E6" w:rsidRDefault="000956E6">
      <w:r>
        <w:separator/>
      </w:r>
    </w:p>
  </w:endnote>
  <w:endnote w:type="continuationSeparator" w:id="0">
    <w:p w:rsidR="000956E6" w:rsidRDefault="0009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6E6" w:rsidRDefault="000956E6">
      <w:r>
        <w:separator/>
      </w:r>
    </w:p>
  </w:footnote>
  <w:footnote w:type="continuationSeparator" w:id="0">
    <w:p w:rsidR="000956E6" w:rsidRDefault="000956E6">
      <w:r>
        <w:continuationSeparator/>
      </w:r>
    </w:p>
  </w:footnote>
  <w:footnote w:id="1">
    <w:p w:rsidR="00D51D8A" w:rsidRDefault="00D51D8A">
      <w:pPr>
        <w:pStyle w:val="Tekstfusnote"/>
      </w:pPr>
      <w:r>
        <w:rPr>
          <w:rStyle w:val="Referencafusnote"/>
        </w:rPr>
        <w:footnoteRef/>
      </w:r>
      <w:r w:rsidR="00374888">
        <w:t xml:space="preserve"> Izvor: Riznica</w:t>
      </w:r>
      <w:r>
        <w:t xml:space="preserve"> – Sektor izvršenja </w:t>
      </w:r>
      <w:r w:rsidR="00374888">
        <w:t>proračun</w:t>
      </w:r>
      <w:r>
        <w:t>a</w:t>
      </w:r>
      <w:r w:rsidR="00374888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2B65"/>
    <w:multiLevelType w:val="hybridMultilevel"/>
    <w:tmpl w:val="ECBA47D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B7927"/>
    <w:multiLevelType w:val="multilevel"/>
    <w:tmpl w:val="661EFB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24477816"/>
    <w:multiLevelType w:val="multilevel"/>
    <w:tmpl w:val="4BC43092"/>
    <w:lvl w:ilvl="0">
      <w:start w:val="2"/>
      <w:numFmt w:val="decimal"/>
      <w:pStyle w:val="Style3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5DBF2121"/>
    <w:multiLevelType w:val="hybridMultilevel"/>
    <w:tmpl w:val="577A4418"/>
    <w:lvl w:ilvl="0" w:tplc="35D45EFC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0ED7"/>
    <w:rsid w:val="00004E7B"/>
    <w:rsid w:val="000374B7"/>
    <w:rsid w:val="00041975"/>
    <w:rsid w:val="00050499"/>
    <w:rsid w:val="00073E38"/>
    <w:rsid w:val="00076504"/>
    <w:rsid w:val="00092D85"/>
    <w:rsid w:val="000956E6"/>
    <w:rsid w:val="000A260F"/>
    <w:rsid w:val="000A64BD"/>
    <w:rsid w:val="000C70F1"/>
    <w:rsid w:val="000E369C"/>
    <w:rsid w:val="000F35E3"/>
    <w:rsid w:val="00103FC9"/>
    <w:rsid w:val="00113D3B"/>
    <w:rsid w:val="00166EAE"/>
    <w:rsid w:val="00181797"/>
    <w:rsid w:val="00187452"/>
    <w:rsid w:val="001924D3"/>
    <w:rsid w:val="001A1E10"/>
    <w:rsid w:val="001B6699"/>
    <w:rsid w:val="001E09BB"/>
    <w:rsid w:val="00200FDD"/>
    <w:rsid w:val="00210217"/>
    <w:rsid w:val="00225FF0"/>
    <w:rsid w:val="00227656"/>
    <w:rsid w:val="00234213"/>
    <w:rsid w:val="002453E2"/>
    <w:rsid w:val="00245D33"/>
    <w:rsid w:val="00247AB7"/>
    <w:rsid w:val="0026591B"/>
    <w:rsid w:val="00283CEF"/>
    <w:rsid w:val="002A4678"/>
    <w:rsid w:val="002C565E"/>
    <w:rsid w:val="002E31C0"/>
    <w:rsid w:val="002E7225"/>
    <w:rsid w:val="002F2986"/>
    <w:rsid w:val="00306B55"/>
    <w:rsid w:val="00335F87"/>
    <w:rsid w:val="003613D2"/>
    <w:rsid w:val="00374888"/>
    <w:rsid w:val="00382573"/>
    <w:rsid w:val="00382FF0"/>
    <w:rsid w:val="00383D31"/>
    <w:rsid w:val="0038704E"/>
    <w:rsid w:val="003B38AC"/>
    <w:rsid w:val="003E79C9"/>
    <w:rsid w:val="003F35B7"/>
    <w:rsid w:val="00407C9A"/>
    <w:rsid w:val="004350DF"/>
    <w:rsid w:val="00471271"/>
    <w:rsid w:val="00484C27"/>
    <w:rsid w:val="004B047C"/>
    <w:rsid w:val="004B0721"/>
    <w:rsid w:val="004B20DC"/>
    <w:rsid w:val="004B2B24"/>
    <w:rsid w:val="004B693A"/>
    <w:rsid w:val="004C3E22"/>
    <w:rsid w:val="004C634C"/>
    <w:rsid w:val="004F0753"/>
    <w:rsid w:val="005623C0"/>
    <w:rsid w:val="00584ABB"/>
    <w:rsid w:val="00585579"/>
    <w:rsid w:val="005878F6"/>
    <w:rsid w:val="005A1802"/>
    <w:rsid w:val="005E44BB"/>
    <w:rsid w:val="005F0923"/>
    <w:rsid w:val="00604D51"/>
    <w:rsid w:val="00632527"/>
    <w:rsid w:val="00644891"/>
    <w:rsid w:val="00645243"/>
    <w:rsid w:val="0066563E"/>
    <w:rsid w:val="00677CF0"/>
    <w:rsid w:val="006E3789"/>
    <w:rsid w:val="007075F9"/>
    <w:rsid w:val="00731A8A"/>
    <w:rsid w:val="00772973"/>
    <w:rsid w:val="0078038F"/>
    <w:rsid w:val="007A6A50"/>
    <w:rsid w:val="007D613F"/>
    <w:rsid w:val="007F0E87"/>
    <w:rsid w:val="007F1B00"/>
    <w:rsid w:val="00802CC9"/>
    <w:rsid w:val="00851728"/>
    <w:rsid w:val="008614EF"/>
    <w:rsid w:val="0087329F"/>
    <w:rsid w:val="00897B8B"/>
    <w:rsid w:val="008C24F6"/>
    <w:rsid w:val="008C5869"/>
    <w:rsid w:val="008E29B4"/>
    <w:rsid w:val="008F0F56"/>
    <w:rsid w:val="008F4A94"/>
    <w:rsid w:val="00905381"/>
    <w:rsid w:val="009371C8"/>
    <w:rsid w:val="009436C6"/>
    <w:rsid w:val="0095609E"/>
    <w:rsid w:val="0095682A"/>
    <w:rsid w:val="0096157A"/>
    <w:rsid w:val="00963F89"/>
    <w:rsid w:val="00964AD7"/>
    <w:rsid w:val="00965EE1"/>
    <w:rsid w:val="00987812"/>
    <w:rsid w:val="009B494A"/>
    <w:rsid w:val="009D0F6E"/>
    <w:rsid w:val="009D295D"/>
    <w:rsid w:val="009D31C4"/>
    <w:rsid w:val="009F428B"/>
    <w:rsid w:val="009F4ED8"/>
    <w:rsid w:val="00A213CC"/>
    <w:rsid w:val="00A359F7"/>
    <w:rsid w:val="00A5470C"/>
    <w:rsid w:val="00A62280"/>
    <w:rsid w:val="00A71D67"/>
    <w:rsid w:val="00A71EE4"/>
    <w:rsid w:val="00A9393B"/>
    <w:rsid w:val="00B12997"/>
    <w:rsid w:val="00B256B4"/>
    <w:rsid w:val="00B46609"/>
    <w:rsid w:val="00B54B9B"/>
    <w:rsid w:val="00B65632"/>
    <w:rsid w:val="00B72458"/>
    <w:rsid w:val="00B85739"/>
    <w:rsid w:val="00BA1111"/>
    <w:rsid w:val="00BB7DFC"/>
    <w:rsid w:val="00BD4A3E"/>
    <w:rsid w:val="00BE4D68"/>
    <w:rsid w:val="00C23BBD"/>
    <w:rsid w:val="00C56B81"/>
    <w:rsid w:val="00C70ED7"/>
    <w:rsid w:val="00C852F0"/>
    <w:rsid w:val="00CA630A"/>
    <w:rsid w:val="00CB3414"/>
    <w:rsid w:val="00CF5D4E"/>
    <w:rsid w:val="00D02D98"/>
    <w:rsid w:val="00D06D2E"/>
    <w:rsid w:val="00D14E4F"/>
    <w:rsid w:val="00D16F68"/>
    <w:rsid w:val="00D35645"/>
    <w:rsid w:val="00D50E09"/>
    <w:rsid w:val="00D51D8A"/>
    <w:rsid w:val="00D76A8A"/>
    <w:rsid w:val="00D8628C"/>
    <w:rsid w:val="00D93746"/>
    <w:rsid w:val="00D95013"/>
    <w:rsid w:val="00DC371A"/>
    <w:rsid w:val="00DD123E"/>
    <w:rsid w:val="00E111C3"/>
    <w:rsid w:val="00E40CDF"/>
    <w:rsid w:val="00E64307"/>
    <w:rsid w:val="00E7308A"/>
    <w:rsid w:val="00EB2125"/>
    <w:rsid w:val="00EC32A9"/>
    <w:rsid w:val="00F15896"/>
    <w:rsid w:val="00F668A3"/>
    <w:rsid w:val="00F968B6"/>
    <w:rsid w:val="00FD5995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6E8FC5"/>
  <w15:docId w15:val="{BEC9E21C-2018-449F-B6FD-333C5FD6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6699"/>
    <w:pPr>
      <w:spacing w:after="200" w:line="276" w:lineRule="auto"/>
    </w:pPr>
    <w:rPr>
      <w:sz w:val="22"/>
      <w:szCs w:val="22"/>
      <w:lang w:val="bs-Latn-BA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EB2125"/>
    <w:rPr>
      <w:sz w:val="22"/>
      <w:szCs w:val="22"/>
      <w:lang w:val="bs-Latn-BA" w:eastAsia="en-US"/>
    </w:rPr>
  </w:style>
  <w:style w:type="character" w:customStyle="1" w:styleId="fontstyle01">
    <w:name w:val="fontstyle01"/>
    <w:uiPriority w:val="99"/>
    <w:rsid w:val="00225FF0"/>
    <w:rPr>
      <w:rFonts w:ascii="Calibri" w:hAnsi="Calibri" w:cs="Calibri"/>
      <w:color w:val="000000"/>
      <w:sz w:val="24"/>
      <w:szCs w:val="24"/>
    </w:rPr>
  </w:style>
  <w:style w:type="character" w:customStyle="1" w:styleId="fontstyle21">
    <w:name w:val="fontstyle21"/>
    <w:uiPriority w:val="99"/>
    <w:rsid w:val="004F0753"/>
    <w:rPr>
      <w:rFonts w:ascii="Wingdings" w:hAnsi="Wingdings" w:cs="Times New Roman"/>
      <w:color w:val="000000"/>
      <w:sz w:val="24"/>
      <w:szCs w:val="24"/>
    </w:rPr>
  </w:style>
  <w:style w:type="character" w:customStyle="1" w:styleId="fontstyle31">
    <w:name w:val="fontstyle31"/>
    <w:uiPriority w:val="99"/>
    <w:rsid w:val="004F0753"/>
    <w:rPr>
      <w:rFonts w:ascii="Calibri" w:hAnsi="Calibri" w:cs="Calibri"/>
      <w:b/>
      <w:bCs/>
      <w:color w:val="000000"/>
      <w:sz w:val="24"/>
      <w:szCs w:val="24"/>
    </w:rPr>
  </w:style>
  <w:style w:type="paragraph" w:styleId="Tijeloteksta">
    <w:name w:val="Body Text"/>
    <w:basedOn w:val="Normal"/>
    <w:link w:val="TijelotekstaChar"/>
    <w:uiPriority w:val="99"/>
    <w:rsid w:val="00A71D67"/>
    <w:pPr>
      <w:spacing w:after="120" w:line="240" w:lineRule="auto"/>
    </w:pPr>
    <w:rPr>
      <w:rFonts w:ascii="Arial" w:eastAsia="Times New Roman" w:hAnsi="Arial" w:cs="Arial"/>
      <w:sz w:val="23"/>
      <w:szCs w:val="23"/>
      <w:lang w:val="en-US"/>
    </w:rPr>
  </w:style>
  <w:style w:type="character" w:customStyle="1" w:styleId="TijelotekstaChar">
    <w:name w:val="Tijelo teksta Char"/>
    <w:link w:val="Tijeloteksta"/>
    <w:uiPriority w:val="99"/>
    <w:locked/>
    <w:rsid w:val="00A71D67"/>
    <w:rPr>
      <w:rFonts w:ascii="Arial" w:hAnsi="Arial" w:cs="Arial"/>
      <w:sz w:val="23"/>
      <w:szCs w:val="23"/>
      <w:lang w:val="en-US"/>
    </w:rPr>
  </w:style>
  <w:style w:type="paragraph" w:customStyle="1" w:styleId="Default">
    <w:name w:val="Default"/>
    <w:uiPriority w:val="99"/>
    <w:rsid w:val="00A71D6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CM21">
    <w:name w:val="CM21"/>
    <w:basedOn w:val="Default"/>
    <w:next w:val="Default"/>
    <w:uiPriority w:val="99"/>
    <w:rsid w:val="00A71D67"/>
    <w:pPr>
      <w:spacing w:after="263"/>
    </w:pPr>
    <w:rPr>
      <w:color w:val="auto"/>
    </w:rPr>
  </w:style>
  <w:style w:type="paragraph" w:styleId="Odlomakpopisa">
    <w:name w:val="List Paragraph"/>
    <w:basedOn w:val="Normal"/>
    <w:uiPriority w:val="99"/>
    <w:qFormat/>
    <w:rsid w:val="00A71D67"/>
    <w:pPr>
      <w:ind w:left="720"/>
      <w:contextualSpacing/>
    </w:pPr>
    <w:rPr>
      <w:rFonts w:eastAsia="Times New Roman"/>
      <w:lang w:val="en-US"/>
    </w:rPr>
  </w:style>
  <w:style w:type="paragraph" w:customStyle="1" w:styleId="Style3">
    <w:name w:val="Style3"/>
    <w:basedOn w:val="Normal"/>
    <w:uiPriority w:val="99"/>
    <w:rsid w:val="00A71D67"/>
    <w:pPr>
      <w:numPr>
        <w:numId w:val="3"/>
      </w:numPr>
    </w:pPr>
    <w:rPr>
      <w:rFonts w:eastAsia="Times New Roman" w:cs="Calibri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rsid w:val="00A71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A71D67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rsid w:val="003B38AC"/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locked/>
    <w:rsid w:val="00604D51"/>
    <w:rPr>
      <w:rFonts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3B38A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1226</Words>
  <Characters>6990</Characters>
  <Application>Microsoft Office Word</Application>
  <DocSecurity>0</DocSecurity>
  <Lines>58</Lines>
  <Paragraphs>16</Paragraphs>
  <ScaleCrop>false</ScaleCrop>
  <Company>Grizli777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ODRŽIVOSTI DUGA</dc:title>
  <dc:subject/>
  <dc:creator>Muhamed</dc:creator>
  <cp:keywords/>
  <dc:description/>
  <cp:lastModifiedBy>Ivana Crnjac</cp:lastModifiedBy>
  <cp:revision>14</cp:revision>
  <cp:lastPrinted>2021-09-21T06:24:00Z</cp:lastPrinted>
  <dcterms:created xsi:type="dcterms:W3CDTF">2024-10-02T07:39:00Z</dcterms:created>
  <dcterms:modified xsi:type="dcterms:W3CDTF">2024-11-22T15:34:00Z</dcterms:modified>
</cp:coreProperties>
</file>